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published, featuring one winery from Kenya</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across 97 countries, among them one winery from Kenya. For every individual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then added climate data on top of that,” said Matija Gavrilović, founder of World Winery Map. “For larger parcels we measure up to 16 control points, which is why elevation is shown as a precise range rather than a single figure. Where data was available, we also calculated slope, solar radiation, rainfall, wind, soil type and geology.”</w:t>
      </w:r>
    </w:p>
    <w:p>
      <w:r>
        <w:t>The platform is explicitly aimed at both industry professionals and wine travellers. An integrated geolocation system lets users instantly find nearby wineries and get directions to the estate, wherever they are in the world. Wine lovers who prefer to explore from home are offered a highly detailed virtual journey through the world's wine geography.</w:t>
      </w:r>
    </w:p>
    <w:p>
      <w:r>
        <w:t>The map outlines 98,719 wine area boundaries, from vast macro-regions down to individual named sites. These include 2,815 official wine regions, subregions and appellations, as well as 95,904 named vineyard sites. Users can select any region to read basic facts, view its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created.”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