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os vinhedos da Serra Gaúcha são 2,2 °C mais quentes do que na Rioja</w:t>
      </w:r>
    </w:p>
    <w:p>
      <w:r>
        <w:t>O mapa interativo cartografa mais de 4,3 milhões de vinhas, 205 delas na Serra Gaúcha.</w:t>
      </w:r>
    </w:p>
    <w:p>
      <w:r>
        <w:t>O World Winery Map, o mapa mundial do vinho lançado recentemente, cartografa 231 produtores de vinho e 205 vinhas da Serra Gaúcha. Os vinhedos da Serra Gaúcha estão a uma altitude média de 572 metros e são 2,2 °C mais quentes durante o período vegetativo do que na Rioja,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As vinícolas da Serra Gaúcha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